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A589EC" w14:textId="04FCA066" w:rsidR="00B25B86" w:rsidRDefault="00B742BC">
      <w:bookmarkStart w:id="0" w:name="_GoBack"/>
      <w:r>
        <w:t xml:space="preserve">2020 </w:t>
      </w:r>
      <w:r w:rsidRPr="00B742BC">
        <w:t>SOCIAL SECURITY AND HOUSEHOLD WORKERS</w:t>
      </w:r>
    </w:p>
    <w:bookmarkEnd w:id="0"/>
    <w:p w14:paraId="1221546D" w14:textId="77777777" w:rsidR="00B742BC" w:rsidRDefault="00B742BC" w:rsidP="00B742BC">
      <w:pPr>
        <w:pStyle w:val="NormalWeb"/>
      </w:pPr>
      <w:r>
        <w:rPr>
          <w:noProof/>
        </w:rPr>
        <w:drawing>
          <wp:inline distT="0" distB="0" distL="0" distR="0" wp14:anchorId="598136C7" wp14:editId="4D1F5D9D">
            <wp:extent cx="3657600" cy="2438400"/>
            <wp:effectExtent l="0" t="0" r="0" b="0"/>
            <wp:docPr id="1" name="Picture 1" descr="ssa and+household+work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sa and+household+worker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57600" cy="2438400"/>
                    </a:xfrm>
                    <a:prstGeom prst="rect">
                      <a:avLst/>
                    </a:prstGeom>
                    <a:noFill/>
                    <a:ln>
                      <a:noFill/>
                    </a:ln>
                  </pic:spPr>
                </pic:pic>
              </a:graphicData>
            </a:graphic>
          </wp:inline>
        </w:drawing>
      </w:r>
    </w:p>
    <w:p w14:paraId="23B09FA8" w14:textId="77777777" w:rsidR="00B742BC" w:rsidRDefault="00B742BC" w:rsidP="00B742BC">
      <w:pPr>
        <w:pStyle w:val="NormalWeb"/>
      </w:pPr>
      <w:r>
        <w:rPr>
          <w:rFonts w:ascii="Times New Roman" w:hAnsi="Times New Roman" w:cs="Times New Roman"/>
          <w:sz w:val="20"/>
          <w:szCs w:val="20"/>
        </w:rPr>
        <w:t xml:space="preserve">Do you plan to pay a cleaning person, cook, gardener, babysitter, or other household worker at least $2,200 in 2020? This amount includes any cash you pay for your household employee’s transportation, meals, and housing. If you will pay at least $2,200 to one person, you have some additional financial responsibilities. </w:t>
      </w:r>
    </w:p>
    <w:p w14:paraId="49E9C380" w14:textId="77777777" w:rsidR="00B742BC" w:rsidRDefault="00B742BC" w:rsidP="00B742BC">
      <w:pPr>
        <w:pStyle w:val="NormalWeb"/>
      </w:pPr>
      <w:r>
        <w:rPr>
          <w:rFonts w:ascii="Times New Roman" w:hAnsi="Times New Roman" w:cs="Times New Roman"/>
          <w:sz w:val="20"/>
          <w:szCs w:val="20"/>
        </w:rPr>
        <w:t xml:space="preserve">When you pay at least $2,200 in wages to a household worker, you must do all of the following: </w:t>
      </w:r>
    </w:p>
    <w:p w14:paraId="27FDECAE" w14:textId="77777777" w:rsidR="00B742BC" w:rsidRDefault="00B742BC" w:rsidP="00B742BC">
      <w:pPr>
        <w:numPr>
          <w:ilvl w:val="0"/>
          <w:numId w:val="1"/>
        </w:numPr>
        <w:spacing w:before="100" w:beforeAutospacing="1" w:after="100" w:afterAutospacing="1" w:line="240" w:lineRule="auto"/>
      </w:pPr>
      <w:r>
        <w:rPr>
          <w:rFonts w:ascii="Times New Roman" w:hAnsi="Times New Roman" w:cs="Times New Roman"/>
          <w:sz w:val="20"/>
          <w:szCs w:val="20"/>
        </w:rPr>
        <w:t>Deduct Social Security and Medicare taxes from those wages.</w:t>
      </w:r>
    </w:p>
    <w:p w14:paraId="536D8742" w14:textId="77777777" w:rsidR="00B742BC" w:rsidRDefault="00B742BC" w:rsidP="00B742BC">
      <w:pPr>
        <w:numPr>
          <w:ilvl w:val="0"/>
          <w:numId w:val="1"/>
        </w:numPr>
        <w:spacing w:before="100" w:beforeAutospacing="1" w:after="100" w:afterAutospacing="1" w:line="240" w:lineRule="auto"/>
      </w:pPr>
      <w:r>
        <w:rPr>
          <w:rFonts w:ascii="Times New Roman" w:hAnsi="Times New Roman" w:cs="Times New Roman"/>
          <w:sz w:val="20"/>
          <w:szCs w:val="20"/>
        </w:rPr>
        <w:t xml:space="preserve">Pay these taxes to the Internal Revenue Service (IRS). </w:t>
      </w:r>
    </w:p>
    <w:p w14:paraId="2BEAC3B9" w14:textId="77777777" w:rsidR="00B742BC" w:rsidRDefault="00B742BC" w:rsidP="00B742BC">
      <w:pPr>
        <w:numPr>
          <w:ilvl w:val="0"/>
          <w:numId w:val="1"/>
        </w:numPr>
        <w:spacing w:before="100" w:beforeAutospacing="1" w:after="100" w:afterAutospacing="1" w:line="240" w:lineRule="auto"/>
      </w:pPr>
      <w:r>
        <w:rPr>
          <w:rFonts w:ascii="Times New Roman" w:hAnsi="Times New Roman" w:cs="Times New Roman"/>
          <w:sz w:val="20"/>
          <w:szCs w:val="20"/>
        </w:rPr>
        <w:t xml:space="preserve">Report the wages to Social Security. </w:t>
      </w:r>
    </w:p>
    <w:p w14:paraId="68635464" w14:textId="77777777" w:rsidR="00B742BC" w:rsidRDefault="00B742BC" w:rsidP="00B742BC">
      <w:pPr>
        <w:pStyle w:val="NormalWeb"/>
      </w:pPr>
      <w:r>
        <w:rPr>
          <w:rFonts w:ascii="Times New Roman" w:hAnsi="Times New Roman" w:cs="Times New Roman"/>
          <w:sz w:val="20"/>
          <w:szCs w:val="20"/>
        </w:rPr>
        <w:t xml:space="preserve">For every $2,200 in wages, most household employees earn credits toward Social Security benefits and Medicare coverage. To learn more about credits, see “How your household worker earns credits for Social Security” below. Generally, people need 10 years of work to qualify for: </w:t>
      </w:r>
    </w:p>
    <w:p w14:paraId="45A96568" w14:textId="77777777" w:rsidR="00B742BC" w:rsidRDefault="00B742BC" w:rsidP="00B742BC">
      <w:pPr>
        <w:numPr>
          <w:ilvl w:val="0"/>
          <w:numId w:val="2"/>
        </w:numPr>
        <w:spacing w:before="100" w:beforeAutospacing="1" w:after="100" w:afterAutospacing="1" w:line="240" w:lineRule="auto"/>
      </w:pPr>
      <w:r>
        <w:rPr>
          <w:rFonts w:ascii="Times New Roman" w:hAnsi="Times New Roman" w:cs="Times New Roman"/>
          <w:sz w:val="20"/>
          <w:szCs w:val="20"/>
        </w:rPr>
        <w:t>Retirement benefits (as early as age 62).</w:t>
      </w:r>
    </w:p>
    <w:p w14:paraId="0EA421E6" w14:textId="77777777" w:rsidR="00B742BC" w:rsidRDefault="00B742BC" w:rsidP="00B742BC">
      <w:pPr>
        <w:numPr>
          <w:ilvl w:val="0"/>
          <w:numId w:val="2"/>
        </w:numPr>
        <w:spacing w:before="100" w:beforeAutospacing="1" w:after="100" w:afterAutospacing="1" w:line="240" w:lineRule="auto"/>
      </w:pPr>
      <w:r>
        <w:rPr>
          <w:rFonts w:ascii="Times New Roman" w:hAnsi="Times New Roman" w:cs="Times New Roman"/>
          <w:sz w:val="20"/>
          <w:szCs w:val="20"/>
        </w:rPr>
        <w:t xml:space="preserve">Disability benefits for the worker and the worker’s dependents. </w:t>
      </w:r>
    </w:p>
    <w:p w14:paraId="49B5233C" w14:textId="77777777" w:rsidR="00B742BC" w:rsidRDefault="00B742BC" w:rsidP="00B742BC">
      <w:pPr>
        <w:numPr>
          <w:ilvl w:val="0"/>
          <w:numId w:val="2"/>
        </w:numPr>
        <w:spacing w:before="100" w:beforeAutospacing="1" w:after="100" w:afterAutospacing="1" w:line="240" w:lineRule="auto"/>
      </w:pPr>
      <w:r>
        <w:rPr>
          <w:rFonts w:ascii="Times New Roman" w:hAnsi="Times New Roman" w:cs="Times New Roman"/>
          <w:sz w:val="20"/>
          <w:szCs w:val="20"/>
        </w:rPr>
        <w:t xml:space="preserve">Survivors benefits for the worker’s family. </w:t>
      </w:r>
    </w:p>
    <w:p w14:paraId="451594DB" w14:textId="77777777" w:rsidR="00B742BC" w:rsidRDefault="00B742BC" w:rsidP="00B742BC">
      <w:pPr>
        <w:numPr>
          <w:ilvl w:val="0"/>
          <w:numId w:val="2"/>
        </w:numPr>
        <w:spacing w:before="100" w:beforeAutospacing="1" w:after="100" w:afterAutospacing="1" w:line="240" w:lineRule="auto"/>
      </w:pPr>
      <w:r>
        <w:rPr>
          <w:rFonts w:ascii="Times New Roman" w:hAnsi="Times New Roman" w:cs="Times New Roman"/>
          <w:sz w:val="20"/>
          <w:szCs w:val="20"/>
        </w:rPr>
        <w:t xml:space="preserve">Medicare benefits. </w:t>
      </w:r>
    </w:p>
    <w:p w14:paraId="6AA20E2D" w14:textId="47572A66" w:rsidR="00B742BC" w:rsidRDefault="00B742BC" w:rsidP="00B742BC">
      <w:r>
        <w:rPr>
          <w:rFonts w:ascii="Times New Roman" w:hAnsi="Times New Roman" w:cs="Times New Roman"/>
          <w:sz w:val="20"/>
          <w:szCs w:val="20"/>
        </w:rPr>
        <w:t xml:space="preserve">You can learn more about reporting household worker income at </w:t>
      </w:r>
      <w:hyperlink r:id="rId6" w:history="1">
        <w:r>
          <w:rPr>
            <w:rStyle w:val="Hyperlink"/>
            <w:rFonts w:ascii="Times New Roman" w:hAnsi="Times New Roman" w:cs="Times New Roman"/>
            <w:sz w:val="20"/>
            <w:szCs w:val="20"/>
          </w:rPr>
          <w:t>www.ssa.gov/pubs/EN-05-10021.pdf</w:t>
        </w:r>
      </w:hyperlink>
      <w:r>
        <w:rPr>
          <w:rFonts w:ascii="Times New Roman" w:hAnsi="Times New Roman" w:cs="Times New Roman"/>
          <w:sz w:val="20"/>
          <w:szCs w:val="20"/>
        </w:rPr>
        <w:t xml:space="preserve">. </w:t>
      </w:r>
    </w:p>
    <w:sectPr w:rsidR="00B742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EE09DB"/>
    <w:multiLevelType w:val="multilevel"/>
    <w:tmpl w:val="6C7C5C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4937940"/>
    <w:multiLevelType w:val="multilevel"/>
    <w:tmpl w:val="A1581F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2BC"/>
    <w:rsid w:val="00B25B86"/>
    <w:rsid w:val="00B742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5FB5F"/>
  <w15:chartTrackingRefBased/>
  <w15:docId w15:val="{81EFE658-1250-4AD4-A97E-4355BF4CC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742BC"/>
    <w:rPr>
      <w:color w:val="0000FF"/>
      <w:u w:val="single"/>
    </w:rPr>
  </w:style>
  <w:style w:type="paragraph" w:styleId="NormalWeb">
    <w:name w:val="Normal (Web)"/>
    <w:basedOn w:val="Normal"/>
    <w:uiPriority w:val="99"/>
    <w:semiHidden/>
    <w:unhideWhenUsed/>
    <w:rsid w:val="00B742BC"/>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4075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sa.gov/pubs/EN-05-10021.pdf?utm_source=mip0320&amp;utm_medium=online-media&amp;utm_campaign=ocomm-mip-20&amp;utm_content=social-security-and-household-workers-001"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200</Words>
  <Characters>1145</Characters>
  <Application>Microsoft Office Word</Application>
  <DocSecurity>0</DocSecurity>
  <Lines>9</Lines>
  <Paragraphs>2</Paragraphs>
  <ScaleCrop>false</ScaleCrop>
  <Company/>
  <LinksUpToDate>false</LinksUpToDate>
  <CharactersWithSpaces>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Egusquiza</dc:creator>
  <cp:keywords/>
  <dc:description/>
  <cp:lastModifiedBy>Jeremy Egusquiza</cp:lastModifiedBy>
  <cp:revision>1</cp:revision>
  <dcterms:created xsi:type="dcterms:W3CDTF">2020-02-25T18:20:00Z</dcterms:created>
  <dcterms:modified xsi:type="dcterms:W3CDTF">2020-02-25T18:21:00Z</dcterms:modified>
</cp:coreProperties>
</file>